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7750"/>
      </w:tblGrid>
      <w:tr w:rsidR="008D0ECE" w:rsidTr="008D0ECE">
        <w:tc>
          <w:tcPr>
            <w:tcW w:w="2706" w:type="dxa"/>
          </w:tcPr>
          <w:p w:rsidR="008D0ECE" w:rsidRDefault="008D0ECE" w:rsidP="000D688D">
            <w:pPr>
              <w:jc w:val="center"/>
              <w:rPr>
                <w:b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BB10798" wp14:editId="417D0F49">
                  <wp:extent cx="1579418" cy="1579418"/>
                  <wp:effectExtent l="0" t="0" r="1905" b="1905"/>
                  <wp:docPr id="10607832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78326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394" cy="1588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vAlign w:val="center"/>
          </w:tcPr>
          <w:p w:rsidR="008D0ECE" w:rsidRDefault="008D0ECE" w:rsidP="008D0ECE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8D0ECE">
              <w:rPr>
                <w:b/>
                <w:bCs/>
                <w:color w:val="FF0000"/>
                <w:sz w:val="40"/>
                <w:szCs w:val="40"/>
              </w:rPr>
              <w:t>PRISE DE POSITION SNFOLC 21</w:t>
            </w:r>
          </w:p>
          <w:p w:rsidR="008D0ECE" w:rsidRPr="008D0ECE" w:rsidRDefault="008D0ECE" w:rsidP="008D0ECE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:rsidR="008D0ECE" w:rsidRPr="008D0ECE" w:rsidRDefault="008D0ECE" w:rsidP="008D0ECE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D0ECE">
              <w:rPr>
                <w:b/>
                <w:bCs/>
                <w:i/>
                <w:iCs/>
                <w:color w:val="FF0000"/>
                <w:sz w:val="28"/>
                <w:szCs w:val="28"/>
              </w:rPr>
              <w:t>Jeudi 21 Novembre</w:t>
            </w:r>
          </w:p>
          <w:p w:rsidR="008D0ECE" w:rsidRDefault="008D0ECE" w:rsidP="008D0ECE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0D688D" w:rsidRDefault="002958FB" w:rsidP="00CE7E4A">
      <w:r>
        <w:t xml:space="preserve">Le bureau du SNFOLC 21 </w:t>
      </w:r>
      <w:r w:rsidR="00CE7E4A">
        <w:t xml:space="preserve">n’accepte </w:t>
      </w:r>
      <w:r w:rsidR="000D688D">
        <w:t xml:space="preserve">pas les mesures prises par </w:t>
      </w:r>
      <w:r w:rsidR="00CE7E4A">
        <w:t>un</w:t>
      </w:r>
      <w:r w:rsidR="000D688D">
        <w:t xml:space="preserve"> gouvernement </w:t>
      </w:r>
      <w:r w:rsidR="00141E6C">
        <w:t xml:space="preserve">à la fois autoritaire, minoritaire et </w:t>
      </w:r>
      <w:r w:rsidR="000D688D">
        <w:t xml:space="preserve">illégitime. </w:t>
      </w:r>
    </w:p>
    <w:p w:rsidR="00320C01" w:rsidRDefault="00320C01" w:rsidP="000D688D"/>
    <w:p w:rsidR="000D688D" w:rsidRPr="00F24245" w:rsidRDefault="000D688D" w:rsidP="000D688D">
      <w:pPr>
        <w:rPr>
          <w:b/>
          <w:bCs/>
        </w:rPr>
      </w:pPr>
      <w:r w:rsidRPr="00F24245">
        <w:rPr>
          <w:b/>
          <w:bCs/>
        </w:rPr>
        <w:t>Nous exigeons :</w:t>
      </w:r>
    </w:p>
    <w:p w:rsidR="000D688D" w:rsidRDefault="000D688D" w:rsidP="00320C01">
      <w:pPr>
        <w:ind w:left="567"/>
      </w:pPr>
      <w:r>
        <w:t xml:space="preserve">- l’annulation des 4000 suppressions de </w:t>
      </w:r>
      <w:r w:rsidRPr="00F24245">
        <w:rPr>
          <w:b/>
          <w:bCs/>
        </w:rPr>
        <w:t>postes</w:t>
      </w:r>
      <w:r>
        <w:t xml:space="preserve"> prévues dans l’EN</w:t>
      </w:r>
      <w:r w:rsidR="00AB426F">
        <w:t>,</w:t>
      </w:r>
    </w:p>
    <w:p w:rsidR="000D688D" w:rsidRDefault="000D688D" w:rsidP="00320C01">
      <w:pPr>
        <w:ind w:left="567"/>
      </w:pPr>
      <w:r>
        <w:t xml:space="preserve">- l’abandon des </w:t>
      </w:r>
      <w:r w:rsidRPr="00F24245">
        <w:rPr>
          <w:b/>
          <w:bCs/>
        </w:rPr>
        <w:t>3 jours de carence</w:t>
      </w:r>
      <w:r w:rsidR="00AB426F">
        <w:t>,</w:t>
      </w:r>
    </w:p>
    <w:p w:rsidR="000D688D" w:rsidRDefault="000D688D" w:rsidP="0099406C">
      <w:pPr>
        <w:ind w:left="851" w:hanging="284"/>
      </w:pPr>
      <w:r>
        <w:t xml:space="preserve">- </w:t>
      </w:r>
      <w:r w:rsidRPr="0099406C">
        <w:rPr>
          <w:spacing w:val="-8"/>
        </w:rPr>
        <w:t xml:space="preserve">l’abandon de la baisse de </w:t>
      </w:r>
      <w:r w:rsidRPr="00F24245">
        <w:rPr>
          <w:spacing w:val="-8"/>
        </w:rPr>
        <w:t>l’indemnisation</w:t>
      </w:r>
      <w:r w:rsidRPr="0099406C">
        <w:rPr>
          <w:spacing w:val="-8"/>
        </w:rPr>
        <w:t xml:space="preserve"> des jours d’arrêts maladie, qui passerait de 100% à 90% du traitement</w:t>
      </w:r>
      <w:r w:rsidR="00AB426F">
        <w:rPr>
          <w:spacing w:val="-8"/>
        </w:rPr>
        <w:t>,</w:t>
      </w:r>
    </w:p>
    <w:p w:rsidR="00AB426F" w:rsidRDefault="00AB426F" w:rsidP="0099406C">
      <w:pPr>
        <w:ind w:left="851" w:hanging="284"/>
      </w:pPr>
      <w:r>
        <w:t xml:space="preserve">- le maintien de la </w:t>
      </w:r>
      <w:r w:rsidRPr="00F24245">
        <w:rPr>
          <w:b/>
          <w:bCs/>
        </w:rPr>
        <w:t>GIPA</w:t>
      </w:r>
      <w:r>
        <w:t>,</w:t>
      </w:r>
    </w:p>
    <w:p w:rsidR="00AB426F" w:rsidRDefault="00AB426F" w:rsidP="0099406C">
      <w:pPr>
        <w:ind w:left="851" w:hanging="284"/>
      </w:pPr>
      <w:r>
        <w:t xml:space="preserve">- l’augmentation des </w:t>
      </w:r>
      <w:r w:rsidRPr="00F24245">
        <w:rPr>
          <w:b/>
          <w:bCs/>
        </w:rPr>
        <w:t>salaires</w:t>
      </w:r>
      <w:r>
        <w:t xml:space="preserve"> par le dégel du point d’indice. </w:t>
      </w:r>
    </w:p>
    <w:p w:rsidR="000D688D" w:rsidRDefault="000D688D" w:rsidP="000D688D"/>
    <w:p w:rsidR="000D688D" w:rsidRDefault="000D688D" w:rsidP="000D688D">
      <w:r>
        <w:t xml:space="preserve">Nous dénonçons la volonté de la ministre de l’Éducation nationale Anne </w:t>
      </w:r>
      <w:proofErr w:type="spellStart"/>
      <w:r>
        <w:t>Genetet</w:t>
      </w:r>
      <w:proofErr w:type="spellEnd"/>
      <w:r>
        <w:t>, de prolonger la réforme du choc des savoirs, notamment par la généralisation des « groupes de besoins » sur les niveaux 4</w:t>
      </w:r>
      <w:r w:rsidRPr="000D688D">
        <w:rPr>
          <w:vertAlign w:val="superscript"/>
        </w:rPr>
        <w:t>ème</w:t>
      </w:r>
      <w:r>
        <w:t xml:space="preserve"> et 3</w:t>
      </w:r>
      <w:r w:rsidRPr="000D688D">
        <w:rPr>
          <w:vertAlign w:val="superscript"/>
        </w:rPr>
        <w:t>ème</w:t>
      </w:r>
      <w:r>
        <w:t>, ce qui ne pourra qu’a</w:t>
      </w:r>
      <w:r w:rsidR="00CE7E4A">
        <w:t>lourdir</w:t>
      </w:r>
      <w:r>
        <w:t xml:space="preserve"> les conditions de travail des personnels.</w:t>
      </w:r>
    </w:p>
    <w:p w:rsidR="000D688D" w:rsidRDefault="000D688D" w:rsidP="000D688D"/>
    <w:p w:rsidR="000D688D" w:rsidRPr="00F24245" w:rsidRDefault="000D688D" w:rsidP="000D688D">
      <w:pPr>
        <w:rPr>
          <w:b/>
          <w:bCs/>
        </w:rPr>
      </w:pPr>
      <w:r w:rsidRPr="00F24245">
        <w:rPr>
          <w:b/>
          <w:bCs/>
        </w:rPr>
        <w:t>Nous exigeons :</w:t>
      </w:r>
    </w:p>
    <w:p w:rsidR="000D688D" w:rsidRDefault="000D688D" w:rsidP="000D688D">
      <w:r>
        <w:t xml:space="preserve">- l’abandon de la réforme du </w:t>
      </w:r>
      <w:r w:rsidRPr="00F24245">
        <w:rPr>
          <w:b/>
          <w:bCs/>
        </w:rPr>
        <w:t>Choc des savoirs</w:t>
      </w:r>
      <w:r>
        <w:t xml:space="preserve"> et du tri social des élèves</w:t>
      </w:r>
      <w:r w:rsidR="00320C01">
        <w:t>.</w:t>
      </w:r>
    </w:p>
    <w:p w:rsidR="00320C01" w:rsidRDefault="00320C01" w:rsidP="000D688D">
      <w:r>
        <w:t xml:space="preserve">- l’abrogation de la </w:t>
      </w:r>
      <w:r w:rsidRPr="00F24245">
        <w:rPr>
          <w:b/>
          <w:bCs/>
        </w:rPr>
        <w:t>réforme du lycée</w:t>
      </w:r>
      <w:r w:rsidR="0099406C">
        <w:t xml:space="preserve"> et le retour à un </w:t>
      </w:r>
      <w:r w:rsidR="0099406C" w:rsidRPr="00F24245">
        <w:rPr>
          <w:b/>
          <w:bCs/>
        </w:rPr>
        <w:t>bac</w:t>
      </w:r>
      <w:r w:rsidR="0099406C">
        <w:t xml:space="preserve"> fondé sur des épreuves terminales, ponctuelles, disciplinaires et anonymes. </w:t>
      </w:r>
    </w:p>
    <w:p w:rsidR="0099406C" w:rsidRDefault="0099406C" w:rsidP="000D688D">
      <w:r>
        <w:t xml:space="preserve">- l’abrogation du </w:t>
      </w:r>
      <w:r w:rsidRPr="00F24245">
        <w:rPr>
          <w:b/>
          <w:bCs/>
        </w:rPr>
        <w:t>Pacte</w:t>
      </w:r>
      <w:r>
        <w:t>.</w:t>
      </w:r>
    </w:p>
    <w:p w:rsidR="00AB426F" w:rsidRDefault="00AB426F" w:rsidP="000D688D">
      <w:r>
        <w:t xml:space="preserve">- l’abrogation de </w:t>
      </w:r>
      <w:proofErr w:type="spellStart"/>
      <w:r w:rsidRPr="00F24245">
        <w:rPr>
          <w:b/>
          <w:bCs/>
        </w:rPr>
        <w:t>Parcoursup</w:t>
      </w:r>
      <w:proofErr w:type="spellEnd"/>
      <w:r>
        <w:t xml:space="preserve"> et du </w:t>
      </w:r>
      <w:r w:rsidRPr="00F24245">
        <w:rPr>
          <w:b/>
          <w:bCs/>
        </w:rPr>
        <w:t>SNU</w:t>
      </w:r>
      <w:r>
        <w:t>.</w:t>
      </w:r>
    </w:p>
    <w:p w:rsidR="0099406C" w:rsidRDefault="0099406C" w:rsidP="000D688D"/>
    <w:p w:rsidR="00141E6C" w:rsidRDefault="000D688D" w:rsidP="000D688D">
      <w:r w:rsidRPr="00F24245">
        <w:rPr>
          <w:b/>
          <w:bCs/>
        </w:rPr>
        <w:t>14 journées d’action massive n’ont pas suffi pour obtenir en 2023 l’abrogation de la réforme des</w:t>
      </w:r>
      <w:r w:rsidR="00320C01" w:rsidRPr="00F24245">
        <w:rPr>
          <w:b/>
          <w:bCs/>
        </w:rPr>
        <w:t xml:space="preserve"> </w:t>
      </w:r>
      <w:r w:rsidRPr="00CE7E4A">
        <w:rPr>
          <w:b/>
          <w:bCs/>
          <w:color w:val="00B050"/>
        </w:rPr>
        <w:t>retraites</w:t>
      </w:r>
      <w:r w:rsidR="00320C01" w:rsidRPr="00F24245">
        <w:rPr>
          <w:b/>
          <w:bCs/>
        </w:rPr>
        <w:t>, dont nous continuons à demander l’abrogation</w:t>
      </w:r>
      <w:r w:rsidRPr="00F24245">
        <w:rPr>
          <w:b/>
          <w:bCs/>
        </w:rPr>
        <w:t>.</w:t>
      </w:r>
      <w:r>
        <w:t xml:space="preserve"> Personne ne peut donc croire qu’une simple journée d’action isolée, aussi puissante soit-elle, sera en mesure de faire reculer le gouvernement.</w:t>
      </w:r>
    </w:p>
    <w:p w:rsidR="00141E6C" w:rsidRPr="00F24245" w:rsidRDefault="000D688D" w:rsidP="000D688D">
      <w:pPr>
        <w:rPr>
          <w:b/>
          <w:bCs/>
        </w:rPr>
      </w:pPr>
      <w:r>
        <w:t xml:space="preserve">Nous avons été informés de la </w:t>
      </w:r>
      <w:r w:rsidR="00B26756">
        <w:t xml:space="preserve">journée du 5 décembre </w:t>
      </w:r>
      <w:r>
        <w:t>dans la Fonction publique</w:t>
      </w:r>
      <w:r w:rsidR="00141E6C">
        <w:t xml:space="preserve">, ainsi que de </w:t>
      </w:r>
      <w:r w:rsidR="00B26756">
        <w:t>la grève</w:t>
      </w:r>
      <w:r w:rsidR="00141E6C">
        <w:t xml:space="preserve"> des cheminots qui commence au soir du 10, pour les 11, 12 et 13 décembre prochain</w:t>
      </w:r>
      <w:r>
        <w:t xml:space="preserve">. </w:t>
      </w:r>
      <w:r w:rsidR="00B26756">
        <w:t xml:space="preserve">Quoiqu’il en soit, la politique du gouvernement actuel, qui s’en prend à l’ensemble des salariés, appelle en effet une </w:t>
      </w:r>
      <w:r w:rsidR="00B26756" w:rsidRPr="00F24245">
        <w:rPr>
          <w:b/>
          <w:bCs/>
        </w:rPr>
        <w:t>réponse interprofessionnelle et à la mesure des enjeux.</w:t>
      </w:r>
    </w:p>
    <w:p w:rsidR="0099406C" w:rsidRDefault="0099406C" w:rsidP="000D688D"/>
    <w:p w:rsidR="00141E6C" w:rsidRPr="00CE7E4A" w:rsidRDefault="00B26756" w:rsidP="000D688D">
      <w:pPr>
        <w:rPr>
          <w:b/>
          <w:bCs/>
          <w:color w:val="FF0000"/>
          <w:sz w:val="26"/>
          <w:szCs w:val="26"/>
        </w:rPr>
      </w:pPr>
      <w:r w:rsidRPr="00CE7E4A">
        <w:rPr>
          <w:b/>
          <w:bCs/>
          <w:color w:val="FF0000"/>
          <w:sz w:val="26"/>
          <w:szCs w:val="26"/>
        </w:rPr>
        <w:t>Nous appelons à l</w:t>
      </w:r>
      <w:r w:rsidR="00141E6C" w:rsidRPr="00CE7E4A">
        <w:rPr>
          <w:b/>
          <w:bCs/>
          <w:color w:val="FF0000"/>
          <w:sz w:val="26"/>
          <w:szCs w:val="26"/>
        </w:rPr>
        <w:t>a journée du 5 décembre</w:t>
      </w:r>
      <w:r w:rsidRPr="00CE7E4A">
        <w:rPr>
          <w:b/>
          <w:bCs/>
          <w:color w:val="FF0000"/>
          <w:sz w:val="26"/>
          <w:szCs w:val="26"/>
        </w:rPr>
        <w:t>, qui</w:t>
      </w:r>
      <w:r w:rsidR="00141E6C" w:rsidRPr="00CE7E4A">
        <w:rPr>
          <w:b/>
          <w:bCs/>
          <w:color w:val="FF0000"/>
          <w:sz w:val="26"/>
          <w:szCs w:val="26"/>
        </w:rPr>
        <w:t xml:space="preserve"> constitue à nos yeux </w:t>
      </w:r>
      <w:r w:rsidRPr="00CE7E4A">
        <w:rPr>
          <w:b/>
          <w:bCs/>
          <w:color w:val="FF0000"/>
          <w:sz w:val="26"/>
          <w:szCs w:val="26"/>
        </w:rPr>
        <w:t>un a</w:t>
      </w:r>
      <w:r w:rsidR="00141E6C" w:rsidRPr="00CE7E4A">
        <w:rPr>
          <w:b/>
          <w:bCs/>
          <w:color w:val="FF0000"/>
          <w:sz w:val="26"/>
          <w:szCs w:val="26"/>
        </w:rPr>
        <w:t>vertissement</w:t>
      </w:r>
      <w:r w:rsidRPr="00CE7E4A">
        <w:rPr>
          <w:b/>
          <w:bCs/>
          <w:color w:val="FF0000"/>
          <w:sz w:val="26"/>
          <w:szCs w:val="26"/>
        </w:rPr>
        <w:t xml:space="preserve">. Mais cette mobilisation </w:t>
      </w:r>
      <w:r w:rsidR="0099406C" w:rsidRPr="00CE7E4A">
        <w:rPr>
          <w:b/>
          <w:bCs/>
          <w:color w:val="FF0000"/>
          <w:sz w:val="26"/>
          <w:szCs w:val="26"/>
        </w:rPr>
        <w:t>doit se poursuivre et nous appelons à la</w:t>
      </w:r>
      <w:r w:rsidRPr="00CE7E4A">
        <w:rPr>
          <w:b/>
          <w:bCs/>
          <w:color w:val="FF0000"/>
          <w:sz w:val="26"/>
          <w:szCs w:val="26"/>
        </w:rPr>
        <w:t xml:space="preserve"> grève à partir du 10 décembre, jusqu’à satisfaction des revendications.</w:t>
      </w:r>
      <w:r w:rsidR="00141E6C" w:rsidRPr="00CE7E4A">
        <w:rPr>
          <w:b/>
          <w:bCs/>
          <w:color w:val="FF0000"/>
          <w:sz w:val="26"/>
          <w:szCs w:val="26"/>
        </w:rPr>
        <w:t xml:space="preserve"> </w:t>
      </w:r>
    </w:p>
    <w:p w:rsidR="000E1D72" w:rsidRDefault="000E1D72" w:rsidP="000D688D"/>
    <w:p w:rsidR="0099406C" w:rsidRDefault="0099406C" w:rsidP="000D688D">
      <w:r>
        <w:t xml:space="preserve">Dans cette perspective d’une grève reconduite, le SNFOLC 21 aidera ses adhérents en organisant une </w:t>
      </w:r>
      <w:r w:rsidRPr="00F24245">
        <w:rPr>
          <w:b/>
          <w:bCs/>
          <w:color w:val="00B050"/>
        </w:rPr>
        <w:t>caisse de grève</w:t>
      </w:r>
      <w:r w:rsidRPr="00F24245">
        <w:rPr>
          <w:b/>
          <w:bCs/>
        </w:rPr>
        <w:t>,</w:t>
      </w:r>
      <w:r>
        <w:t xml:space="preserve"> comme il l’a déjà fait lors des grèves contre la réforme des retraites. </w:t>
      </w:r>
    </w:p>
    <w:p w:rsidR="0099406C" w:rsidRPr="00F24245" w:rsidRDefault="0099406C" w:rsidP="000D688D">
      <w:pPr>
        <w:rPr>
          <w:b/>
          <w:bCs/>
        </w:rPr>
      </w:pPr>
      <w:r w:rsidRPr="00F24245">
        <w:rPr>
          <w:b/>
          <w:bCs/>
        </w:rPr>
        <w:t xml:space="preserve">Nous appelons les collègues à se réunir </w:t>
      </w:r>
      <w:r w:rsidR="00F24245">
        <w:rPr>
          <w:b/>
          <w:bCs/>
        </w:rPr>
        <w:t xml:space="preserve">dans leurs établissements, </w:t>
      </w:r>
      <w:r w:rsidRPr="00F24245">
        <w:rPr>
          <w:b/>
          <w:bCs/>
        </w:rPr>
        <w:t xml:space="preserve">pour mettre en discussion cette proposition et pour monter partout où c’est possible des comités de grève et des caisses de grève. </w:t>
      </w:r>
    </w:p>
    <w:sectPr w:rsidR="0099406C" w:rsidRPr="00F24245" w:rsidSect="008A09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8D"/>
    <w:rsid w:val="000D688D"/>
    <w:rsid w:val="000E1D72"/>
    <w:rsid w:val="00141E6C"/>
    <w:rsid w:val="002958FB"/>
    <w:rsid w:val="00320C01"/>
    <w:rsid w:val="00386CDB"/>
    <w:rsid w:val="00554BA1"/>
    <w:rsid w:val="00707611"/>
    <w:rsid w:val="008A098D"/>
    <w:rsid w:val="008D0ECE"/>
    <w:rsid w:val="0099406C"/>
    <w:rsid w:val="00AB426F"/>
    <w:rsid w:val="00B26756"/>
    <w:rsid w:val="00B917B7"/>
    <w:rsid w:val="00CB3971"/>
    <w:rsid w:val="00CE7E4A"/>
    <w:rsid w:val="00F24245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63EC"/>
  <w15:chartTrackingRefBased/>
  <w15:docId w15:val="{1F378358-28D6-474A-9EA4-9B678043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brima" w:eastAsiaTheme="minorHAnsi" w:hAnsi="Ebrima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4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stefanik@wanadoo.fr</dc:creator>
  <cp:keywords/>
  <dc:description/>
  <cp:lastModifiedBy>stefanik@wanadoo.fr</cp:lastModifiedBy>
  <cp:revision>8</cp:revision>
  <dcterms:created xsi:type="dcterms:W3CDTF">2024-11-21T09:20:00Z</dcterms:created>
  <dcterms:modified xsi:type="dcterms:W3CDTF">2024-11-21T15:21:00Z</dcterms:modified>
</cp:coreProperties>
</file>